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8A" w:rsidRPr="00FB003E" w:rsidRDefault="00C7468A" w:rsidP="00C7468A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 w:rsidRPr="00FB003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b/>
          <w:sz w:val="28"/>
          <w:szCs w:val="28"/>
        </w:rPr>
        <w:t>с</w:t>
      </w:r>
      <w:proofErr w:type="spellEnd"/>
      <w:proofErr w:type="gramEnd"/>
      <w:r w:rsidRPr="00FB003E">
        <w:rPr>
          <w:b/>
          <w:sz w:val="28"/>
          <w:szCs w:val="28"/>
        </w:rPr>
        <w:t xml:space="preserve"> и </w:t>
      </w:r>
      <w:proofErr w:type="spellStart"/>
      <w:r w:rsidRPr="00FB003E">
        <w:rPr>
          <w:b/>
          <w:sz w:val="28"/>
          <w:szCs w:val="28"/>
        </w:rPr>
        <w:t>й</w:t>
      </w:r>
      <w:proofErr w:type="spellEnd"/>
      <w:r w:rsidRPr="00FB003E">
        <w:rPr>
          <w:b/>
          <w:sz w:val="28"/>
          <w:szCs w:val="28"/>
        </w:rPr>
        <w:t xml:space="preserve"> с к а я      Ф е </w:t>
      </w:r>
      <w:proofErr w:type="spellStart"/>
      <w:r w:rsidRPr="00FB003E">
        <w:rPr>
          <w:b/>
          <w:sz w:val="28"/>
          <w:szCs w:val="28"/>
        </w:rPr>
        <w:t>д</w:t>
      </w:r>
      <w:proofErr w:type="spellEnd"/>
      <w:r w:rsidRPr="00FB003E">
        <w:rPr>
          <w:b/>
          <w:sz w:val="28"/>
          <w:szCs w:val="28"/>
        </w:rPr>
        <w:t xml:space="preserve"> е </w:t>
      </w:r>
      <w:proofErr w:type="spellStart"/>
      <w:r w:rsidRPr="00FB003E">
        <w:rPr>
          <w:b/>
          <w:sz w:val="28"/>
          <w:szCs w:val="28"/>
        </w:rPr>
        <w:t>р</w:t>
      </w:r>
      <w:proofErr w:type="spellEnd"/>
      <w:r w:rsidRPr="00FB003E">
        <w:rPr>
          <w:b/>
          <w:sz w:val="28"/>
          <w:szCs w:val="28"/>
        </w:rPr>
        <w:t xml:space="preserve"> а </w:t>
      </w:r>
      <w:proofErr w:type="spellStart"/>
      <w:r w:rsidRPr="00FB003E">
        <w:rPr>
          <w:b/>
          <w:sz w:val="28"/>
          <w:szCs w:val="28"/>
        </w:rPr>
        <w:t>ц</w:t>
      </w:r>
      <w:proofErr w:type="spellEnd"/>
      <w:r w:rsidRPr="00FB003E">
        <w:rPr>
          <w:b/>
          <w:sz w:val="28"/>
          <w:szCs w:val="28"/>
        </w:rPr>
        <w:t xml:space="preserve"> и я</w:t>
      </w:r>
    </w:p>
    <w:p w:rsidR="00C7468A" w:rsidRPr="00FB003E" w:rsidRDefault="00C7468A" w:rsidP="00C7468A">
      <w:pPr>
        <w:jc w:val="center"/>
        <w:outlineLvl w:val="0"/>
        <w:rPr>
          <w:b/>
          <w:sz w:val="28"/>
          <w:szCs w:val="28"/>
        </w:rPr>
      </w:pPr>
      <w:r w:rsidRPr="00FB003E">
        <w:rPr>
          <w:b/>
          <w:sz w:val="28"/>
          <w:szCs w:val="28"/>
        </w:rPr>
        <w:t>Иркутская область</w:t>
      </w:r>
    </w:p>
    <w:p w:rsidR="00C7468A" w:rsidRPr="00FB003E" w:rsidRDefault="00C7468A" w:rsidP="00C7468A">
      <w:pPr>
        <w:jc w:val="center"/>
        <w:outlineLvl w:val="0"/>
        <w:rPr>
          <w:b/>
          <w:sz w:val="28"/>
          <w:szCs w:val="28"/>
        </w:rPr>
      </w:pPr>
      <w:r w:rsidRPr="00FB003E">
        <w:rPr>
          <w:b/>
          <w:sz w:val="28"/>
          <w:szCs w:val="28"/>
        </w:rPr>
        <w:t>Муниципальное образование «Тайшетский район»</w:t>
      </w:r>
    </w:p>
    <w:p w:rsidR="00C7468A" w:rsidRPr="00FB003E" w:rsidRDefault="00C7468A" w:rsidP="00C7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Нижнезаимское </w:t>
      </w:r>
      <w:r w:rsidRPr="00FB003E">
        <w:rPr>
          <w:b/>
          <w:sz w:val="28"/>
          <w:szCs w:val="28"/>
        </w:rPr>
        <w:t>муниципальное образование</w:t>
      </w:r>
    </w:p>
    <w:p w:rsidR="00C7468A" w:rsidRPr="00FB003E" w:rsidRDefault="00C7468A" w:rsidP="00C7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Нижнезаимского </w:t>
      </w:r>
      <w:r w:rsidRPr="00FB003E">
        <w:rPr>
          <w:b/>
          <w:sz w:val="28"/>
          <w:szCs w:val="28"/>
        </w:rPr>
        <w:t xml:space="preserve"> муниципального образования</w:t>
      </w:r>
    </w:p>
    <w:p w:rsidR="00C7468A" w:rsidRPr="002E5F4D" w:rsidRDefault="00C7468A" w:rsidP="00C7468A">
      <w:pPr>
        <w:rPr>
          <w:b/>
          <w:sz w:val="20"/>
          <w:szCs w:val="20"/>
        </w:rPr>
      </w:pPr>
    </w:p>
    <w:p w:rsidR="00C7468A" w:rsidRPr="00FB003E" w:rsidRDefault="00C7468A" w:rsidP="00C7468A">
      <w:pPr>
        <w:jc w:val="center"/>
        <w:outlineLvl w:val="0"/>
        <w:rPr>
          <w:b/>
          <w:sz w:val="28"/>
          <w:szCs w:val="28"/>
        </w:rPr>
      </w:pPr>
      <w:r w:rsidRPr="00FB003E">
        <w:rPr>
          <w:b/>
          <w:sz w:val="28"/>
          <w:szCs w:val="28"/>
        </w:rPr>
        <w:t>ПОСТАНОВЛЕНИЕ</w:t>
      </w:r>
    </w:p>
    <w:p w:rsidR="00C7468A" w:rsidRPr="002E5F4D" w:rsidRDefault="00C7468A" w:rsidP="00C7468A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7468A" w:rsidRPr="004334E7" w:rsidTr="00695E58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7468A" w:rsidRPr="004334E7" w:rsidRDefault="00C7468A" w:rsidP="00695E58">
            <w:pPr>
              <w:rPr>
                <w:b/>
                <w:sz w:val="28"/>
                <w:szCs w:val="28"/>
              </w:rPr>
            </w:pPr>
          </w:p>
          <w:p w:rsidR="00C7468A" w:rsidRPr="004334E7" w:rsidRDefault="00C7468A" w:rsidP="00525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</w:t>
            </w:r>
            <w:r w:rsidR="00525236"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334E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июля </w:t>
            </w:r>
            <w:r w:rsidRPr="004334E7">
              <w:rPr>
                <w:b/>
                <w:sz w:val="28"/>
                <w:szCs w:val="28"/>
              </w:rPr>
              <w:t xml:space="preserve"> 2015 года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C7468A" w:rsidRDefault="00C7468A" w:rsidP="00C7468A">
      <w:pPr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7468A" w:rsidTr="00695E58">
        <w:tc>
          <w:tcPr>
            <w:tcW w:w="4928" w:type="dxa"/>
          </w:tcPr>
          <w:p w:rsidR="00C7468A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AD28A0">
              <w:rPr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Pr="00245624">
              <w:rPr>
                <w:sz w:val="24"/>
                <w:szCs w:val="24"/>
              </w:rPr>
              <w:t xml:space="preserve">Положение   </w:t>
            </w:r>
          </w:p>
          <w:p w:rsidR="00C7468A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245624">
              <w:rPr>
                <w:sz w:val="24"/>
                <w:szCs w:val="24"/>
              </w:rPr>
              <w:t>об оплате  труда</w:t>
            </w:r>
            <w:r>
              <w:rPr>
                <w:sz w:val="24"/>
                <w:szCs w:val="24"/>
              </w:rPr>
              <w:t xml:space="preserve"> </w:t>
            </w:r>
            <w:r w:rsidRPr="00245624">
              <w:rPr>
                <w:sz w:val="24"/>
                <w:szCs w:val="24"/>
              </w:rPr>
              <w:t xml:space="preserve">  работников, замещающих</w:t>
            </w:r>
          </w:p>
          <w:p w:rsidR="00C7468A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245624">
              <w:rPr>
                <w:sz w:val="24"/>
                <w:szCs w:val="24"/>
              </w:rPr>
              <w:t xml:space="preserve"> должности, не являющиеся</w:t>
            </w:r>
            <w:r>
              <w:rPr>
                <w:sz w:val="24"/>
                <w:szCs w:val="24"/>
              </w:rPr>
              <w:t xml:space="preserve"> </w:t>
            </w:r>
            <w:r w:rsidRPr="00245624">
              <w:rPr>
                <w:sz w:val="24"/>
                <w:szCs w:val="24"/>
              </w:rPr>
              <w:t xml:space="preserve"> должностями </w:t>
            </w:r>
          </w:p>
          <w:p w:rsidR="00C7468A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245624">
              <w:rPr>
                <w:bCs/>
                <w:snapToGrid w:val="0"/>
                <w:sz w:val="24"/>
                <w:szCs w:val="24"/>
              </w:rPr>
              <w:t>муниципальной</w:t>
            </w:r>
            <w:r w:rsidRPr="00245624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>,</w:t>
            </w:r>
            <w:r w:rsidRPr="00245624">
              <w:rPr>
                <w:sz w:val="24"/>
                <w:szCs w:val="24"/>
              </w:rPr>
              <w:t xml:space="preserve"> и </w:t>
            </w:r>
            <w:proofErr w:type="gramStart"/>
            <w:r w:rsidRPr="00245624">
              <w:rPr>
                <w:sz w:val="24"/>
                <w:szCs w:val="24"/>
              </w:rPr>
              <w:t>вспомогательного</w:t>
            </w:r>
            <w:proofErr w:type="gramEnd"/>
          </w:p>
          <w:p w:rsidR="00C7468A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245624">
              <w:rPr>
                <w:sz w:val="24"/>
                <w:szCs w:val="24"/>
              </w:rPr>
              <w:t xml:space="preserve"> персонала (рабочих) </w:t>
            </w:r>
            <w:r>
              <w:rPr>
                <w:sz w:val="24"/>
                <w:szCs w:val="24"/>
              </w:rPr>
              <w:t>Нижнезаим</w:t>
            </w:r>
            <w:r w:rsidRPr="00245624">
              <w:rPr>
                <w:sz w:val="24"/>
                <w:szCs w:val="24"/>
              </w:rPr>
              <w:t xml:space="preserve">ского  </w:t>
            </w:r>
          </w:p>
          <w:p w:rsidR="00C7468A" w:rsidRPr="00AD28A0" w:rsidRDefault="00C7468A" w:rsidP="00695E58">
            <w:pPr>
              <w:shd w:val="clear" w:color="auto" w:fill="FFFFFF"/>
              <w:rPr>
                <w:sz w:val="24"/>
                <w:szCs w:val="24"/>
              </w:rPr>
            </w:pPr>
            <w:r w:rsidRPr="00245624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C7468A" w:rsidRDefault="00C7468A" w:rsidP="00C7468A">
      <w:pPr>
        <w:rPr>
          <w:rFonts w:ascii="Calibri" w:hAnsi="Calibri"/>
          <w:sz w:val="28"/>
          <w:szCs w:val="28"/>
        </w:rPr>
      </w:pPr>
    </w:p>
    <w:p w:rsidR="00C7468A" w:rsidRPr="00245624" w:rsidRDefault="00C7468A" w:rsidP="00C7468A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8A0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8A0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8A0">
        <w:rPr>
          <w:rFonts w:ascii="Times New Roman" w:hAnsi="Times New Roman" w:cs="Times New Roman"/>
          <w:sz w:val="24"/>
          <w:szCs w:val="24"/>
        </w:rPr>
        <w:t xml:space="preserve"> и вспомогательного персонала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Нижнезаимского  </w:t>
      </w:r>
      <w:r w:rsidRPr="00AD28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28A0">
        <w:rPr>
          <w:rFonts w:ascii="Times New Roman" w:hAnsi="Times New Roman" w:cs="Times New Roman"/>
          <w:sz w:val="24"/>
          <w:szCs w:val="24"/>
        </w:rPr>
        <w:t xml:space="preserve">со статьями </w:t>
      </w:r>
      <w:r>
        <w:rPr>
          <w:rFonts w:ascii="Times New Roman" w:hAnsi="Times New Roman" w:cs="Times New Roman"/>
          <w:sz w:val="24"/>
          <w:szCs w:val="24"/>
        </w:rPr>
        <w:t xml:space="preserve">133, </w:t>
      </w:r>
      <w:r w:rsidRPr="00AD28A0">
        <w:rPr>
          <w:rFonts w:ascii="Times New Roman" w:hAnsi="Times New Roman" w:cs="Times New Roman"/>
          <w:sz w:val="24"/>
          <w:szCs w:val="24"/>
        </w:rPr>
        <w:t xml:space="preserve">135, 144 Трудового кодекса Российской Федерации, </w:t>
      </w:r>
      <w:r w:rsidRPr="00D56DD2">
        <w:rPr>
          <w:rFonts w:ascii="Times New Roman" w:hAnsi="Times New Roman" w:cs="Times New Roman"/>
          <w:sz w:val="24"/>
          <w:szCs w:val="24"/>
        </w:rPr>
        <w:t>Федеральным законом № 82-ФЗ от 19.06.2000г. «О минимальном размере оплаты труда»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sz w:val="24"/>
          <w:szCs w:val="24"/>
        </w:rPr>
        <w:t xml:space="preserve">руководствуясь </w:t>
      </w:r>
      <w:r w:rsidRPr="00245624">
        <w:rPr>
          <w:rFonts w:ascii="Times New Roman" w:hAnsi="Times New Roman" w:cs="Times New Roman"/>
          <w:sz w:val="24"/>
          <w:szCs w:val="24"/>
        </w:rPr>
        <w:t>ст.ст. 23, 46</w:t>
      </w:r>
      <w:r>
        <w:rPr>
          <w:rFonts w:ascii="Times New Roman" w:hAnsi="Times New Roman" w:cs="Times New Roman"/>
          <w:sz w:val="24"/>
          <w:szCs w:val="24"/>
        </w:rPr>
        <w:t xml:space="preserve">, 58 Устава  Нижнезаимского  </w:t>
      </w:r>
      <w:r w:rsidRPr="002456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  Нижнезаимского </w:t>
      </w:r>
      <w:r w:rsidRPr="002456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gramEnd"/>
    </w:p>
    <w:p w:rsidR="00C7468A" w:rsidRPr="00245624" w:rsidRDefault="00C7468A" w:rsidP="00C7468A">
      <w:pPr>
        <w:pStyle w:val="a6"/>
        <w:ind w:left="0"/>
        <w:contextualSpacing w:val="0"/>
        <w:jc w:val="both"/>
      </w:pPr>
      <w:r>
        <w:t xml:space="preserve">            </w:t>
      </w:r>
    </w:p>
    <w:p w:rsidR="00C7468A" w:rsidRDefault="00C7468A" w:rsidP="00C7468A">
      <w:pPr>
        <w:ind w:firstLine="360"/>
        <w:jc w:val="both"/>
        <w:rPr>
          <w:spacing w:val="-5"/>
        </w:rPr>
      </w:pPr>
      <w:r w:rsidRPr="00A055D5">
        <w:rPr>
          <w:spacing w:val="-5"/>
        </w:rPr>
        <w:t>ПОСТАНОВЛЯЕТ:</w:t>
      </w:r>
    </w:p>
    <w:p w:rsidR="00C7468A" w:rsidRPr="002E5F4D" w:rsidRDefault="00C7468A" w:rsidP="00C7468A">
      <w:pPr>
        <w:jc w:val="both"/>
        <w:rPr>
          <w:spacing w:val="-5"/>
        </w:rPr>
      </w:pPr>
    </w:p>
    <w:p w:rsidR="00C7468A" w:rsidRDefault="00C7468A" w:rsidP="002856AB">
      <w:pPr>
        <w:pStyle w:val="a6"/>
        <w:numPr>
          <w:ilvl w:val="0"/>
          <w:numId w:val="7"/>
        </w:numPr>
        <w:tabs>
          <w:tab w:val="left" w:pos="482"/>
          <w:tab w:val="left" w:pos="567"/>
        </w:tabs>
        <w:suppressAutoHyphens w:val="0"/>
        <w:ind w:left="0" w:firstLine="360"/>
        <w:contextualSpacing w:val="0"/>
        <w:jc w:val="both"/>
      </w:pPr>
      <w:proofErr w:type="gramStart"/>
      <w:r w:rsidRPr="002E5F4D">
        <w:t xml:space="preserve">Внести изменения в </w:t>
      </w:r>
      <w:r w:rsidRPr="002E5F4D">
        <w:rPr>
          <w:bCs/>
          <w:color w:val="000000"/>
        </w:rPr>
        <w:t xml:space="preserve"> </w:t>
      </w:r>
      <w:r w:rsidRPr="002E5F4D">
        <w:t xml:space="preserve">Положение об оплате  труда   работников, замещающих  должности, не являющиеся  должностями </w:t>
      </w:r>
      <w:r w:rsidRPr="002E5F4D">
        <w:rPr>
          <w:bCs/>
          <w:snapToGrid w:val="0"/>
        </w:rPr>
        <w:t>муниципальной</w:t>
      </w:r>
      <w:r w:rsidRPr="002E5F4D">
        <w:t xml:space="preserve"> службы</w:t>
      </w:r>
      <w:r>
        <w:t>,</w:t>
      </w:r>
      <w:r w:rsidRPr="002E5F4D">
        <w:t xml:space="preserve"> и вспомогательного  пе</w:t>
      </w:r>
      <w:r>
        <w:t xml:space="preserve">рсонала (рабочих)  Нижнезаимского </w:t>
      </w:r>
      <w:r w:rsidRPr="002E5F4D">
        <w:t xml:space="preserve"> муниципального образования, утвержденное постановлен</w:t>
      </w:r>
      <w:r>
        <w:t xml:space="preserve">ием администрации  Нижнезаимского </w:t>
      </w:r>
      <w:r w:rsidRPr="002E5F4D">
        <w:t xml:space="preserve"> м</w:t>
      </w:r>
      <w:r>
        <w:t>униципального образования от 15</w:t>
      </w:r>
      <w:r w:rsidRPr="002E5F4D">
        <w:t>.11.2011</w:t>
      </w:r>
      <w:r>
        <w:t xml:space="preserve"> г. № 32-а</w:t>
      </w:r>
      <w:r w:rsidRPr="002E5F4D">
        <w:t>, изложив п</w:t>
      </w:r>
      <w:r>
        <w:t>ункт</w:t>
      </w:r>
      <w:r w:rsidRPr="002E5F4D">
        <w:t xml:space="preserve"> 9 главы 3 в </w:t>
      </w:r>
      <w:r>
        <w:t>следующей</w:t>
      </w:r>
      <w:r w:rsidRPr="002E5F4D">
        <w:t xml:space="preserve"> редакции</w:t>
      </w:r>
      <w:r>
        <w:t>:</w:t>
      </w:r>
      <w:proofErr w:type="gramEnd"/>
    </w:p>
    <w:p w:rsidR="00C7468A" w:rsidRPr="00245624" w:rsidRDefault="00C7468A" w:rsidP="00C7468A">
      <w:pPr>
        <w:tabs>
          <w:tab w:val="left" w:pos="284"/>
        </w:tabs>
        <w:autoSpaceDE w:val="0"/>
        <w:autoSpaceDN w:val="0"/>
        <w:adjustRightInd w:val="0"/>
        <w:jc w:val="both"/>
      </w:pPr>
      <w:r>
        <w:tab/>
        <w:t>«</w:t>
      </w:r>
      <w:r w:rsidRPr="00245624">
        <w:t>9.</w:t>
      </w:r>
      <w:r>
        <w:t xml:space="preserve"> </w:t>
      </w:r>
      <w:r w:rsidRPr="00B3386C">
        <w:t>Размеры должностных окладов вспомогательного персонала</w:t>
      </w:r>
      <w:r w:rsidRPr="00245624">
        <w:t xml:space="preserve">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в следующих размерах: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05"/>
        <w:gridCol w:w="1755"/>
      </w:tblGrid>
      <w:tr w:rsidR="00C7468A" w:rsidRPr="00245624" w:rsidTr="00695E58">
        <w:trPr>
          <w:cantSplit/>
          <w:trHeight w:val="48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C7468A" w:rsidRPr="00245624" w:rsidTr="00695E58">
        <w:trPr>
          <w:cantSplit/>
          <w:trHeight w:val="240"/>
          <w:jc w:val="center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</w:tr>
    </w:tbl>
    <w:p w:rsidR="00C7468A" w:rsidRPr="00245624" w:rsidRDefault="00C7468A" w:rsidP="00C7468A">
      <w:pPr>
        <w:autoSpaceDE w:val="0"/>
        <w:autoSpaceDN w:val="0"/>
        <w:adjustRightInd w:val="0"/>
        <w:jc w:val="right"/>
      </w:pPr>
      <w:r>
        <w:t xml:space="preserve">». </w:t>
      </w:r>
    </w:p>
    <w:p w:rsidR="00C7468A" w:rsidRDefault="00C7468A" w:rsidP="002856AB">
      <w:pPr>
        <w:pStyle w:val="a6"/>
        <w:numPr>
          <w:ilvl w:val="0"/>
          <w:numId w:val="7"/>
        </w:numPr>
        <w:tabs>
          <w:tab w:val="left" w:pos="567"/>
        </w:tabs>
        <w:suppressAutoHyphens w:val="0"/>
        <w:ind w:left="0" w:firstLine="360"/>
        <w:jc w:val="both"/>
      </w:pPr>
      <w:r>
        <w:lastRenderedPageBreak/>
        <w:t xml:space="preserve">Утвердить </w:t>
      </w:r>
      <w:r w:rsidRPr="002E5F4D">
        <w:t>Положение об оплате  труда   работников, замещающих  должности,</w:t>
      </w:r>
      <w:r>
        <w:t xml:space="preserve">               </w:t>
      </w:r>
      <w:r w:rsidRPr="002E5F4D">
        <w:t xml:space="preserve"> не являющиеся  должностями </w:t>
      </w:r>
      <w:r w:rsidRPr="002E5F4D">
        <w:rPr>
          <w:bCs/>
          <w:snapToGrid w:val="0"/>
        </w:rPr>
        <w:t>муниципальной</w:t>
      </w:r>
      <w:r w:rsidRPr="002E5F4D">
        <w:t xml:space="preserve"> службы</w:t>
      </w:r>
      <w:r>
        <w:t>,</w:t>
      </w:r>
      <w:r w:rsidRPr="002E5F4D">
        <w:t xml:space="preserve"> и вспомогательного  п</w:t>
      </w:r>
      <w:r>
        <w:t xml:space="preserve">ерсонала (рабочих) Нижнезаимского </w:t>
      </w:r>
      <w:r w:rsidRPr="002E5F4D">
        <w:t xml:space="preserve"> муниципального образования</w:t>
      </w:r>
      <w:r>
        <w:t xml:space="preserve"> в новой редакции (прилагается).</w:t>
      </w:r>
    </w:p>
    <w:p w:rsidR="00C7468A" w:rsidRDefault="00C7468A" w:rsidP="002856AB">
      <w:pPr>
        <w:pStyle w:val="a6"/>
        <w:numPr>
          <w:ilvl w:val="0"/>
          <w:numId w:val="7"/>
        </w:numPr>
        <w:tabs>
          <w:tab w:val="left" w:pos="567"/>
        </w:tabs>
        <w:suppressAutoHyphens w:val="0"/>
        <w:ind w:left="0" w:firstLine="360"/>
        <w:jc w:val="both"/>
      </w:pPr>
      <w:r>
        <w:t xml:space="preserve">Признать утратившим силу  </w:t>
      </w:r>
      <w:r w:rsidRPr="002E5F4D">
        <w:t xml:space="preserve">постановление администрации </w:t>
      </w:r>
      <w:r>
        <w:t>Нижнезаимск</w:t>
      </w:r>
      <w:r w:rsidRPr="002E5F4D">
        <w:t>ого</w:t>
      </w:r>
      <w:r>
        <w:t xml:space="preserve"> муниципального образования от 15.11.2011г. № 32-а «</w:t>
      </w:r>
      <w:r w:rsidRPr="00245624">
        <w:t xml:space="preserve">Об </w:t>
      </w:r>
      <w:r w:rsidRPr="00245624">
        <w:rPr>
          <w:bCs/>
        </w:rPr>
        <w:t xml:space="preserve">оплате труда </w:t>
      </w:r>
      <w:r w:rsidRPr="00245624">
        <w:rPr>
          <w:b/>
          <w:bCs/>
        </w:rPr>
        <w:t xml:space="preserve"> </w:t>
      </w:r>
      <w:r w:rsidRPr="00245624">
        <w:rPr>
          <w:bCs/>
        </w:rPr>
        <w:t xml:space="preserve"> работников</w:t>
      </w:r>
      <w:r w:rsidRPr="00245624">
        <w:rPr>
          <w:bCs/>
          <w:spacing w:val="-1"/>
        </w:rPr>
        <w:t xml:space="preserve">, замещающих </w:t>
      </w:r>
      <w:r w:rsidRPr="00245624">
        <w:rPr>
          <w:bCs/>
          <w:snapToGrid w:val="0"/>
        </w:rPr>
        <w:t xml:space="preserve">должности, не являющиеся должностями муниципальной  службы, и вспомогательного персонала (рабочих)  </w:t>
      </w:r>
      <w:r>
        <w:t xml:space="preserve">Нижнезаимского </w:t>
      </w:r>
      <w:r w:rsidRPr="00245624">
        <w:rPr>
          <w:bCs/>
          <w:snapToGrid w:val="0"/>
        </w:rPr>
        <w:t xml:space="preserve"> муниципального образования</w:t>
      </w:r>
      <w:r>
        <w:rPr>
          <w:bCs/>
          <w:snapToGrid w:val="0"/>
        </w:rPr>
        <w:t>».</w:t>
      </w:r>
    </w:p>
    <w:p w:rsidR="00C7468A" w:rsidRPr="002E5F4D" w:rsidRDefault="00C7468A" w:rsidP="002856AB">
      <w:pPr>
        <w:pStyle w:val="a6"/>
        <w:numPr>
          <w:ilvl w:val="0"/>
          <w:numId w:val="7"/>
        </w:numPr>
        <w:tabs>
          <w:tab w:val="left" w:pos="567"/>
        </w:tabs>
        <w:suppressAutoHyphens w:val="0"/>
        <w:jc w:val="both"/>
      </w:pPr>
      <w:r w:rsidRPr="002E5F4D">
        <w:t>Настоящее постановление вступает в силу с 01 ию</w:t>
      </w:r>
      <w:r>
        <w:t>л</w:t>
      </w:r>
      <w:r w:rsidRPr="002E5F4D">
        <w:t>я  2015 года.</w:t>
      </w:r>
    </w:p>
    <w:p w:rsidR="00C7468A" w:rsidRPr="002E5F4D" w:rsidRDefault="00C7468A" w:rsidP="002856AB">
      <w:pPr>
        <w:pStyle w:val="a6"/>
        <w:numPr>
          <w:ilvl w:val="0"/>
          <w:numId w:val="7"/>
        </w:numPr>
        <w:tabs>
          <w:tab w:val="left" w:pos="567"/>
        </w:tabs>
        <w:suppressAutoHyphens w:val="0"/>
        <w:jc w:val="both"/>
      </w:pPr>
      <w:proofErr w:type="gramStart"/>
      <w:r w:rsidRPr="002E5F4D">
        <w:t>Контроль за</w:t>
      </w:r>
      <w:proofErr w:type="gramEnd"/>
      <w:r w:rsidRPr="002E5F4D">
        <w:t xml:space="preserve"> исполнением настоящего постановления оставляю за собой.</w:t>
      </w:r>
    </w:p>
    <w:p w:rsidR="00C7468A" w:rsidRDefault="00C7468A" w:rsidP="00C7468A">
      <w:pPr>
        <w:pStyle w:val="a6"/>
        <w:ind w:left="0"/>
        <w:jc w:val="both"/>
        <w:outlineLvl w:val="0"/>
      </w:pPr>
    </w:p>
    <w:p w:rsidR="00C7468A" w:rsidRDefault="00C7468A" w:rsidP="00C7468A">
      <w:pPr>
        <w:pStyle w:val="a6"/>
        <w:ind w:left="0"/>
        <w:jc w:val="both"/>
        <w:outlineLvl w:val="0"/>
      </w:pPr>
    </w:p>
    <w:p w:rsidR="00C7468A" w:rsidRPr="00EE5162" w:rsidRDefault="00C7468A" w:rsidP="00C7468A">
      <w:pPr>
        <w:pStyle w:val="a6"/>
        <w:ind w:left="0"/>
        <w:jc w:val="both"/>
        <w:outlineLvl w:val="0"/>
      </w:pPr>
      <w:r>
        <w:t>Глава  Нижнезаимского</w:t>
      </w:r>
    </w:p>
    <w:p w:rsidR="00C7468A" w:rsidRPr="00EE5162" w:rsidRDefault="00C7468A" w:rsidP="00C7468A">
      <w:r w:rsidRPr="00EE5162">
        <w:t xml:space="preserve">муниципального образования                                             </w:t>
      </w:r>
      <w:r>
        <w:t xml:space="preserve">                     С.В.Киселев</w:t>
      </w:r>
    </w:p>
    <w:p w:rsidR="00C7468A" w:rsidRDefault="00C7468A" w:rsidP="00C7468A">
      <w:pPr>
        <w:tabs>
          <w:tab w:val="left" w:pos="2000"/>
          <w:tab w:val="center" w:pos="4898"/>
          <w:tab w:val="left" w:pos="7853"/>
        </w:tabs>
        <w:jc w:val="right"/>
      </w:pPr>
    </w:p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Default="00C7468A" w:rsidP="00C7468A"/>
    <w:p w:rsidR="00C7468A" w:rsidRPr="0003414D" w:rsidRDefault="00C7468A" w:rsidP="00C7468A">
      <w:pPr>
        <w:ind w:left="5580"/>
        <w:jc w:val="right"/>
      </w:pPr>
      <w:r>
        <w:lastRenderedPageBreak/>
        <w:t>УТВЕРЖДЕНО:</w:t>
      </w:r>
    </w:p>
    <w:p w:rsidR="00C7468A" w:rsidRDefault="00C7468A" w:rsidP="00C7468A">
      <w:pPr>
        <w:ind w:left="5580"/>
        <w:jc w:val="right"/>
      </w:pPr>
      <w:r>
        <w:t xml:space="preserve"> постановлением</w:t>
      </w:r>
      <w:r w:rsidRPr="0003414D">
        <w:t xml:space="preserve"> </w:t>
      </w:r>
    </w:p>
    <w:p w:rsidR="00C7468A" w:rsidRDefault="00C7468A" w:rsidP="00C7468A">
      <w:pPr>
        <w:ind w:left="5580"/>
        <w:jc w:val="right"/>
      </w:pPr>
      <w:r>
        <w:t>а</w:t>
      </w:r>
      <w:r w:rsidRPr="0003414D">
        <w:t xml:space="preserve">дминистрации </w:t>
      </w:r>
      <w:r>
        <w:t xml:space="preserve"> Нижнезаимского </w:t>
      </w:r>
      <w:r w:rsidRPr="00AC5E53">
        <w:t xml:space="preserve">муниципального образования </w:t>
      </w:r>
    </w:p>
    <w:p w:rsidR="00C7468A" w:rsidRDefault="00C7468A" w:rsidP="00C7468A">
      <w:pPr>
        <w:ind w:left="5580"/>
        <w:jc w:val="right"/>
        <w:rPr>
          <w:bCs/>
          <w:u w:val="single"/>
        </w:rPr>
      </w:pPr>
      <w:r w:rsidRPr="00FB6C56">
        <w:rPr>
          <w:bCs/>
          <w:u w:val="single"/>
        </w:rPr>
        <w:t xml:space="preserve">от </w:t>
      </w:r>
      <w:r>
        <w:rPr>
          <w:bCs/>
          <w:u w:val="single"/>
        </w:rPr>
        <w:t>«01»</w:t>
      </w:r>
      <w:r w:rsidRPr="00FB6C56">
        <w:rPr>
          <w:bCs/>
          <w:u w:val="single"/>
        </w:rPr>
        <w:t xml:space="preserve"> </w:t>
      </w:r>
      <w:r>
        <w:rPr>
          <w:bCs/>
          <w:u w:val="single"/>
        </w:rPr>
        <w:t>07</w:t>
      </w:r>
      <w:r w:rsidRPr="00FB6C56">
        <w:rPr>
          <w:bCs/>
          <w:u w:val="single"/>
        </w:rPr>
        <w:t>. 201</w:t>
      </w:r>
      <w:r>
        <w:rPr>
          <w:bCs/>
          <w:u w:val="single"/>
        </w:rPr>
        <w:t>5</w:t>
      </w:r>
      <w:r w:rsidRPr="00FB6C56">
        <w:rPr>
          <w:bCs/>
          <w:u w:val="single"/>
        </w:rPr>
        <w:t xml:space="preserve"> г. № </w:t>
      </w:r>
      <w:r>
        <w:rPr>
          <w:bCs/>
          <w:u w:val="single"/>
        </w:rPr>
        <w:t xml:space="preserve"> 30</w:t>
      </w:r>
    </w:p>
    <w:p w:rsidR="00C7468A" w:rsidRPr="00E247C2" w:rsidRDefault="00C7468A" w:rsidP="00C7468A">
      <w:pPr>
        <w:jc w:val="right"/>
        <w:rPr>
          <w:u w:val="single"/>
        </w:rPr>
      </w:pPr>
      <w:r w:rsidRPr="000705E7">
        <w:rPr>
          <w:bCs/>
        </w:rPr>
        <w:t xml:space="preserve">                                                                                           </w:t>
      </w:r>
    </w:p>
    <w:p w:rsidR="00C7468A" w:rsidRPr="00245624" w:rsidRDefault="00C7468A" w:rsidP="00C7468A">
      <w:pPr>
        <w:jc w:val="center"/>
        <w:rPr>
          <w:b/>
        </w:rPr>
      </w:pPr>
      <w:r w:rsidRPr="00245624">
        <w:rPr>
          <w:b/>
        </w:rPr>
        <w:t>ПОЛОЖЕНИЕ</w:t>
      </w:r>
    </w:p>
    <w:p w:rsidR="00C7468A" w:rsidRPr="008A4434" w:rsidRDefault="00C7468A" w:rsidP="00C7468A">
      <w:pPr>
        <w:jc w:val="center"/>
        <w:rPr>
          <w:b/>
          <w:bCs/>
          <w:snapToGrid w:val="0"/>
          <w:sz w:val="26"/>
        </w:rPr>
      </w:pPr>
      <w:r w:rsidRPr="008A4434">
        <w:rPr>
          <w:b/>
          <w:sz w:val="26"/>
        </w:rPr>
        <w:t>об  оплате  труда  работников</w:t>
      </w:r>
      <w:r w:rsidRPr="008A4434">
        <w:rPr>
          <w:sz w:val="26"/>
        </w:rPr>
        <w:t>,</w:t>
      </w:r>
      <w:r w:rsidRPr="008A4434">
        <w:rPr>
          <w:bCs/>
          <w:spacing w:val="-1"/>
          <w:sz w:val="26"/>
        </w:rPr>
        <w:t xml:space="preserve">  </w:t>
      </w:r>
      <w:r w:rsidRPr="008A4434">
        <w:rPr>
          <w:b/>
          <w:bCs/>
          <w:spacing w:val="-1"/>
          <w:sz w:val="26"/>
        </w:rPr>
        <w:t xml:space="preserve">замещающих </w:t>
      </w:r>
      <w:r w:rsidRPr="008A4434">
        <w:rPr>
          <w:b/>
          <w:bCs/>
          <w:snapToGrid w:val="0"/>
          <w:sz w:val="26"/>
        </w:rPr>
        <w:t xml:space="preserve">должности, не являющиеся должностями муниципальной службы, и вспомогательного персонала (рабочих)  </w:t>
      </w:r>
      <w:r>
        <w:rPr>
          <w:b/>
          <w:sz w:val="26"/>
        </w:rPr>
        <w:t xml:space="preserve"> Нижнезаимского </w:t>
      </w:r>
      <w:r w:rsidRPr="008A4434">
        <w:rPr>
          <w:b/>
          <w:sz w:val="26"/>
        </w:rPr>
        <w:t xml:space="preserve"> </w:t>
      </w:r>
      <w:r w:rsidRPr="008A4434">
        <w:rPr>
          <w:b/>
          <w:bCs/>
          <w:snapToGrid w:val="0"/>
          <w:sz w:val="26"/>
        </w:rPr>
        <w:t xml:space="preserve"> муниципального образования</w:t>
      </w:r>
    </w:p>
    <w:p w:rsidR="00C7468A" w:rsidRPr="00E247C2" w:rsidRDefault="00C7468A" w:rsidP="00C7468A">
      <w:pPr>
        <w:jc w:val="center"/>
        <w:rPr>
          <w:b/>
          <w:bCs/>
          <w:snapToGrid w:val="0"/>
          <w:sz w:val="16"/>
          <w:szCs w:val="16"/>
        </w:rPr>
      </w:pPr>
    </w:p>
    <w:p w:rsidR="00C7468A" w:rsidRDefault="00C7468A" w:rsidP="00C7468A">
      <w:pPr>
        <w:jc w:val="center"/>
        <w:rPr>
          <w:b/>
        </w:rPr>
      </w:pPr>
      <w:r w:rsidRPr="00B57244">
        <w:rPr>
          <w:b/>
        </w:rPr>
        <w:t xml:space="preserve">Глава </w:t>
      </w:r>
      <w:r>
        <w:rPr>
          <w:b/>
        </w:rPr>
        <w:t xml:space="preserve">1. </w:t>
      </w:r>
    </w:p>
    <w:p w:rsidR="00C7468A" w:rsidRPr="00CC6DA0" w:rsidRDefault="00C7468A" w:rsidP="00C7468A">
      <w:pPr>
        <w:jc w:val="center"/>
        <w:rPr>
          <w:b/>
          <w:bCs/>
          <w:snapToGrid w:val="0"/>
        </w:rPr>
      </w:pPr>
      <w:r w:rsidRPr="00CC6DA0">
        <w:rPr>
          <w:b/>
          <w:bCs/>
          <w:snapToGrid w:val="0"/>
        </w:rPr>
        <w:t>ОБЩИЕ  ПОЛОЖЕНИЯ</w:t>
      </w:r>
    </w:p>
    <w:p w:rsidR="00C7468A" w:rsidRPr="00245624" w:rsidRDefault="00C7468A" w:rsidP="00C7468A">
      <w:pPr>
        <w:ind w:firstLine="720"/>
        <w:jc w:val="both"/>
      </w:pPr>
      <w:r w:rsidRPr="00245624">
        <w:t>1.Настоящее Положение устанавливает оплату труда и порядок формирования фонда оплаты труда работников</w:t>
      </w:r>
      <w:r w:rsidRPr="00245624">
        <w:rPr>
          <w:bCs/>
          <w:snapToGrid w:val="0"/>
        </w:rPr>
        <w:t>,</w:t>
      </w:r>
      <w:r w:rsidRPr="00245624">
        <w:t xml:space="preserve"> замещающих должности, не являющиеся должностями </w:t>
      </w:r>
      <w:r w:rsidRPr="00245624">
        <w:rPr>
          <w:bCs/>
          <w:snapToGrid w:val="0"/>
        </w:rPr>
        <w:t>муниципальной</w:t>
      </w:r>
      <w:r w:rsidRPr="00245624">
        <w:t xml:space="preserve">  службы, и вспомогательного персонала</w:t>
      </w:r>
      <w:r>
        <w:t xml:space="preserve"> Нижнезаимского </w:t>
      </w:r>
      <w:r w:rsidRPr="00AC5E53">
        <w:t xml:space="preserve"> </w:t>
      </w:r>
      <w:r w:rsidRPr="00245624">
        <w:rPr>
          <w:bCs/>
          <w:snapToGrid w:val="0"/>
        </w:rPr>
        <w:t xml:space="preserve"> муниципального образования</w:t>
      </w:r>
      <w:r w:rsidRPr="00245624">
        <w:t>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2.Под вспомогательным персоналом администрации</w:t>
      </w:r>
      <w:r>
        <w:t xml:space="preserve"> Нижнезаимского </w:t>
      </w:r>
      <w:r w:rsidRPr="00AC5E53">
        <w:t xml:space="preserve"> </w:t>
      </w:r>
      <w:r w:rsidRPr="00245624">
        <w:t xml:space="preserve"> муниципального образования в целях настоящего Положения понимаются лица, работающие в администрации </w:t>
      </w:r>
      <w:r>
        <w:t xml:space="preserve">Нижнезаимского </w:t>
      </w:r>
      <w:r w:rsidRPr="00AC5E53">
        <w:t xml:space="preserve"> </w:t>
      </w:r>
      <w:r w:rsidRPr="00245624">
        <w:t xml:space="preserve"> муниципального образования  по трудовым договорам и не являющиеся </w:t>
      </w:r>
      <w:r w:rsidRPr="00245624">
        <w:rPr>
          <w:bCs/>
          <w:snapToGrid w:val="0"/>
        </w:rPr>
        <w:t>муниципальными</w:t>
      </w:r>
      <w:r w:rsidRPr="00245624">
        <w:t xml:space="preserve"> служащими. 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  <w:rPr>
          <w:sz w:val="6"/>
        </w:rPr>
      </w:pP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7244">
        <w:rPr>
          <w:b/>
        </w:rPr>
        <w:t>Глава 2.</w:t>
      </w:r>
    </w:p>
    <w:p w:rsidR="00C7468A" w:rsidRPr="00CC6DA0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ОПЛАТА ТРУДА И ПОРЯДОК ФОРМИРОВАНИЯ ФОНДА </w:t>
      </w:r>
    </w:p>
    <w:p w:rsidR="00C7468A" w:rsidRPr="00CC6DA0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ОПЛАТЫ ТРУДА РАБОТНИКОВ, ЗАМЕЩАЮЩИХ ДОЛЖНОСТИ, </w:t>
      </w:r>
    </w:p>
    <w:p w:rsidR="00C7468A" w:rsidRPr="00CC6DA0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НЕ ЯВЛЯЮЩИЕСЯ ДОЛЖНОСТЯМИ  МУНИЦИПАЛЬНОЙ  СЛУЖБЫ  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НИЖНЕЗАИМСКОГО </w:t>
      </w:r>
      <w:r w:rsidRPr="00CC6DA0">
        <w:rPr>
          <w:b/>
        </w:rPr>
        <w:t xml:space="preserve"> МУНИЦИПАЛЬНОГО ОБРАЗОВАНИЯ</w:t>
      </w:r>
    </w:p>
    <w:p w:rsidR="00C7468A" w:rsidRPr="000705E7" w:rsidRDefault="00C7468A" w:rsidP="00C7468A">
      <w:pPr>
        <w:autoSpaceDE w:val="0"/>
        <w:autoSpaceDN w:val="0"/>
        <w:adjustRightInd w:val="0"/>
        <w:jc w:val="center"/>
        <w:outlineLvl w:val="1"/>
        <w:rPr>
          <w:b/>
          <w:sz w:val="6"/>
        </w:rPr>
      </w:pP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>
        <w:t>3</w:t>
      </w:r>
      <w:r w:rsidRPr="00245624">
        <w:t>.</w:t>
      </w:r>
      <w:r>
        <w:t xml:space="preserve"> </w:t>
      </w:r>
      <w:r w:rsidRPr="00245624">
        <w:t>Оплата труда работников</w:t>
      </w:r>
      <w:r>
        <w:t xml:space="preserve"> Нижнезаимского</w:t>
      </w:r>
      <w:r w:rsidRPr="00245624">
        <w:rPr>
          <w:bCs/>
          <w:snapToGrid w:val="0"/>
        </w:rPr>
        <w:t xml:space="preserve"> муниципального образования</w:t>
      </w:r>
      <w:r w:rsidRPr="00245624">
        <w:t xml:space="preserve">, замещающих должности, не являющиеся должностями </w:t>
      </w:r>
      <w:r w:rsidRPr="00245624">
        <w:rPr>
          <w:bCs/>
          <w:snapToGrid w:val="0"/>
        </w:rPr>
        <w:t>муниципальной</w:t>
      </w:r>
      <w:r w:rsidRPr="00245624">
        <w:t xml:space="preserve"> службы </w:t>
      </w:r>
      <w:r>
        <w:t>Нижнезаимского</w:t>
      </w:r>
      <w:r w:rsidRPr="00AC5E53">
        <w:t xml:space="preserve"> </w:t>
      </w:r>
      <w:r>
        <w:t xml:space="preserve"> </w:t>
      </w:r>
      <w:r w:rsidRPr="00245624">
        <w:rPr>
          <w:bCs/>
          <w:snapToGrid w:val="0"/>
        </w:rPr>
        <w:t>муниципального образования,</w:t>
      </w:r>
      <w:r w:rsidRPr="00245624">
        <w:t xml:space="preserve"> состоит из месячного должностного оклада (далее - должностной оклад), ежемесячных и иных дополнительных выплат.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>
        <w:t>4</w:t>
      </w:r>
      <w:r w:rsidRPr="00245624">
        <w:t xml:space="preserve">.Должностные оклады работников </w:t>
      </w:r>
      <w:r>
        <w:t>Нижнезаимского</w:t>
      </w:r>
      <w:r w:rsidRPr="00AC5E53">
        <w:t xml:space="preserve"> </w:t>
      </w:r>
      <w:r>
        <w:t xml:space="preserve"> </w:t>
      </w:r>
      <w:r w:rsidRPr="00245624">
        <w:rPr>
          <w:bCs/>
          <w:snapToGrid w:val="0"/>
        </w:rPr>
        <w:t>муниципального образования</w:t>
      </w:r>
      <w:r w:rsidRPr="00245624">
        <w:t xml:space="preserve">, замещающих должности, не являющиеся должностями </w:t>
      </w:r>
      <w:r w:rsidRPr="00245624">
        <w:rPr>
          <w:bCs/>
          <w:snapToGrid w:val="0"/>
        </w:rPr>
        <w:t>муниципальной</w:t>
      </w:r>
      <w:r w:rsidRPr="00245624">
        <w:t xml:space="preserve">  службы </w:t>
      </w:r>
      <w:r>
        <w:t xml:space="preserve">                   </w:t>
      </w:r>
      <w:r w:rsidRPr="00245624">
        <w:t xml:space="preserve"> (далее - служащие), устанавливаются в следующих размерах: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5.Индексация размеров должностных окладов служащих осуществляется в пределах бюджетных ассигнований, предусмотренных в местном бюджете на соответствующий финансовый год.</w:t>
      </w:r>
    </w:p>
    <w:p w:rsidR="00C7468A" w:rsidRPr="00D93D94" w:rsidRDefault="00C7468A" w:rsidP="00C7468A">
      <w:pPr>
        <w:autoSpaceDE w:val="0"/>
        <w:autoSpaceDN w:val="0"/>
        <w:adjustRightInd w:val="0"/>
        <w:ind w:firstLine="720"/>
        <w:jc w:val="both"/>
        <w:rPr>
          <w:b/>
        </w:rPr>
      </w:pPr>
      <w:r w:rsidRPr="00245624">
        <w:t>6.</w:t>
      </w:r>
      <w:r w:rsidRPr="00D93D94">
        <w:rPr>
          <w:b/>
        </w:rPr>
        <w:t>Служащим производятся следующие ежемесячные и иные дополнительные выплаты: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а) ежемесячное денежное поощрение - в размере 1 должностного оклада;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б) ежемесячная надбавка к должностному окладу за выслугу лет;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г) премии по результатам работы;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spellStart"/>
      <w:r w:rsidRPr="002E61FA">
        <w:rPr>
          <w:u w:val="single"/>
        </w:rPr>
        <w:t>д</w:t>
      </w:r>
      <w:proofErr w:type="spellEnd"/>
      <w:r w:rsidRPr="002E61FA">
        <w:rPr>
          <w:u w:val="single"/>
        </w:rPr>
        <w:t>) материальная помощь;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6.Районные коэффициенты и процентные надбавки к должностному окладу, ежемесячные и иные дополнительные выплаты служащим за работу в южных районах Иркутской области устанавливаются в соответствии с законодательством.</w:t>
      </w:r>
    </w:p>
    <w:p w:rsidR="00C7468A" w:rsidRPr="008A443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7.</w:t>
      </w:r>
      <w:r w:rsidRPr="008A4434"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lastRenderedPageBreak/>
        <w:t>а) ежемесячного денежного поощрения - в размере 12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б) ежемесячной надбавки к должностному окладу за выслугу лет - в размере 2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г) премий по результатам работы - в размере 3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spellStart"/>
      <w:r w:rsidRPr="002E61FA">
        <w:rPr>
          <w:u w:val="single"/>
        </w:rPr>
        <w:t>д</w:t>
      </w:r>
      <w:proofErr w:type="spellEnd"/>
      <w:r w:rsidRPr="002E61FA">
        <w:rPr>
          <w:u w:val="single"/>
        </w:rPr>
        <w:t>) материальной помощи - в размере 2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245624">
        <w:t>к заработной плате за работу в южных районах Иркутской области в соответствии с законодательством</w:t>
      </w:r>
      <w:proofErr w:type="gramEnd"/>
      <w:r w:rsidRPr="00245624"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C7468A" w:rsidRPr="008A4434" w:rsidRDefault="00C7468A" w:rsidP="00C7468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Глава 3. 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ОПЛАТА ТРУДА И ПОРЯДОК ФОРМИРОВАНИЯ 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>ФОНДА ОПЛАТЫ</w:t>
      </w:r>
      <w:r>
        <w:rPr>
          <w:b/>
        </w:rPr>
        <w:t xml:space="preserve"> </w:t>
      </w:r>
      <w:r w:rsidRPr="00CC6DA0">
        <w:rPr>
          <w:b/>
        </w:rPr>
        <w:t xml:space="preserve">ТРУДА ВСПОМОГАТЕЛЬНОГО ПЕРСОНАЛА (РАБОЧИХ) </w:t>
      </w:r>
    </w:p>
    <w:p w:rsidR="00C7468A" w:rsidRDefault="00C7468A" w:rsidP="00C746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НИЖНЕЗАИМСКОГО  </w:t>
      </w:r>
      <w:r w:rsidRPr="00CC6DA0">
        <w:rPr>
          <w:b/>
        </w:rPr>
        <w:t>МУНИЦИПАЛЬНОГО ОБРАЗОВАНИЯ</w:t>
      </w:r>
    </w:p>
    <w:p w:rsidR="00C7468A" w:rsidRPr="008A4434" w:rsidRDefault="00C7468A" w:rsidP="00C7468A">
      <w:pPr>
        <w:autoSpaceDE w:val="0"/>
        <w:autoSpaceDN w:val="0"/>
        <w:adjustRightInd w:val="0"/>
        <w:jc w:val="center"/>
        <w:rPr>
          <w:b/>
          <w:sz w:val="6"/>
        </w:rPr>
      </w:pP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8.Оплата труда вспомогательного персонала (рабочих) </w:t>
      </w:r>
      <w:r>
        <w:t xml:space="preserve">Нижнезаимского </w:t>
      </w:r>
      <w:r w:rsidRPr="00245624">
        <w:rPr>
          <w:bCs/>
          <w:snapToGrid w:val="0"/>
        </w:rPr>
        <w:t xml:space="preserve">  муниципального образования</w:t>
      </w:r>
      <w:r w:rsidRPr="00245624">
        <w:t xml:space="preserve"> (</w:t>
      </w:r>
      <w:proofErr w:type="spellStart"/>
      <w:r w:rsidRPr="00245624">
        <w:t>далее-вспомогательный</w:t>
      </w:r>
      <w:proofErr w:type="spellEnd"/>
      <w:r w:rsidRPr="00245624">
        <w:t xml:space="preserve"> персонал) состоит</w:t>
      </w:r>
      <w:r>
        <w:t xml:space="preserve">                                    </w:t>
      </w:r>
      <w:r w:rsidRPr="00245624">
        <w:t xml:space="preserve"> из должностного оклада, ежемесячных и иных дополнительных выплат.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9.</w:t>
      </w:r>
      <w:r w:rsidRPr="008A4434">
        <w:t>Размеры должностных окладов вспомогательного персонала</w:t>
      </w:r>
      <w:r w:rsidRPr="00245624">
        <w:t xml:space="preserve">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C7468A" w:rsidRPr="00245624" w:rsidTr="00695E58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E61FA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0705E7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E7">
              <w:rPr>
                <w:rFonts w:ascii="Times New Roman" w:hAnsi="Times New Roman" w:cs="Times New Roman"/>
                <w:b/>
                <w:sz w:val="24"/>
                <w:szCs w:val="24"/>
              </w:rPr>
              <w:t>1836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E61FA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0705E7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E7">
              <w:rPr>
                <w:rFonts w:ascii="Times New Roman" w:hAnsi="Times New Roman" w:cs="Times New Roman"/>
                <w:b/>
                <w:sz w:val="24"/>
                <w:szCs w:val="24"/>
              </w:rPr>
              <w:t>1909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3386C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C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E61FA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E61FA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A"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C30A27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B24362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62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</w:tr>
    </w:tbl>
    <w:p w:rsidR="00C7468A" w:rsidRPr="000705E7" w:rsidRDefault="00C7468A" w:rsidP="00C7468A">
      <w:pPr>
        <w:autoSpaceDE w:val="0"/>
        <w:autoSpaceDN w:val="0"/>
        <w:adjustRightInd w:val="0"/>
        <w:jc w:val="both"/>
        <w:rPr>
          <w:sz w:val="6"/>
        </w:rPr>
      </w:pP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10.Индексация размеров должностных окладов вспомогательного персонала осуществляется в пределах бюджетных ассигнований, предусмотренных в местном  бюджете на соответствующий финансовый год.</w:t>
      </w:r>
    </w:p>
    <w:p w:rsidR="00C7468A" w:rsidRPr="00CC6DA0" w:rsidRDefault="00C7468A" w:rsidP="00C7468A">
      <w:pPr>
        <w:autoSpaceDE w:val="0"/>
        <w:autoSpaceDN w:val="0"/>
        <w:adjustRightInd w:val="0"/>
        <w:ind w:firstLine="720"/>
        <w:jc w:val="both"/>
        <w:rPr>
          <w:b/>
        </w:rPr>
      </w:pPr>
      <w:r w:rsidRPr="00245624">
        <w:t>11.</w:t>
      </w:r>
      <w:r w:rsidRPr="00CC6DA0">
        <w:rPr>
          <w:b/>
        </w:rPr>
        <w:t>Вспомогательному персоналу производятся следующие ежемесячные и иные дополнительные выплаты: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а) ежемесячное денежное поощрение - в размере 1 должностного оклада;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в) премии по результатам работы;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г) материальная помощь;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spellStart"/>
      <w:r w:rsidRPr="002E61FA">
        <w:rPr>
          <w:u w:val="single"/>
        </w:rPr>
        <w:t>д</w:t>
      </w:r>
      <w:proofErr w:type="spellEnd"/>
      <w:r w:rsidRPr="002E61FA">
        <w:rPr>
          <w:u w:val="single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е</w:t>
      </w:r>
      <w:proofErr w:type="gramStart"/>
      <w:r w:rsidRPr="00245624">
        <w:t>)и</w:t>
      </w:r>
      <w:proofErr w:type="gramEnd"/>
      <w:r w:rsidRPr="00245624">
        <w:t>ные выплаты, предусмотренные федеральными законами и иными правовыми актами Российской Федерации.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Ежемесячные и иные дополнительные выплаты начисляются на должностной оклад.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lastRenderedPageBreak/>
        <w:t>12.Районные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C7468A" w:rsidRPr="00CC6DA0" w:rsidRDefault="00C7468A" w:rsidP="00C7468A">
      <w:pPr>
        <w:autoSpaceDE w:val="0"/>
        <w:autoSpaceDN w:val="0"/>
        <w:adjustRightInd w:val="0"/>
        <w:ind w:firstLine="720"/>
        <w:jc w:val="both"/>
        <w:rPr>
          <w:b/>
        </w:rPr>
      </w:pPr>
      <w:r w:rsidRPr="00245624">
        <w:t>13.</w:t>
      </w:r>
      <w:r w:rsidRPr="00CC6DA0">
        <w:rPr>
          <w:b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а) ежемесячного денежного поощрения - в размере 12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в) премий по результатам работы - в размере 3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E61FA">
        <w:rPr>
          <w:u w:val="single"/>
        </w:rPr>
        <w:t>г) материальной помощи - в размере 2 должностных окладов;</w:t>
      </w:r>
    </w:p>
    <w:p w:rsidR="00C7468A" w:rsidRPr="002E61FA" w:rsidRDefault="00C7468A" w:rsidP="00C7468A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spellStart"/>
      <w:r w:rsidRPr="002E61FA">
        <w:rPr>
          <w:u w:val="single"/>
        </w:rPr>
        <w:t>д</w:t>
      </w:r>
      <w:proofErr w:type="spellEnd"/>
      <w:r w:rsidRPr="002E61FA">
        <w:rPr>
          <w:u w:val="single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245624">
        <w:t>к заработной плате за работу в южных районах Иркутской области в соответствии с законодательством</w:t>
      </w:r>
      <w:proofErr w:type="gramEnd"/>
      <w:r w:rsidRPr="00245624"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C7468A" w:rsidRPr="00ED2511" w:rsidRDefault="00C7468A" w:rsidP="00C7468A">
      <w:pPr>
        <w:autoSpaceDE w:val="0"/>
        <w:autoSpaceDN w:val="0"/>
        <w:adjustRightInd w:val="0"/>
        <w:ind w:firstLine="720"/>
        <w:jc w:val="center"/>
      </w:pPr>
      <w:r w:rsidRPr="00CC6DA0">
        <w:rPr>
          <w:b/>
        </w:rPr>
        <w:t>Глава 4.</w:t>
      </w:r>
    </w:p>
    <w:p w:rsidR="00C7468A" w:rsidRPr="00CC6DA0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>РАЗМЕР, ПОРЯДОК УСТАНОВЛЕНИЯ И ВЫПЛАТЫ</w:t>
      </w:r>
      <w:r>
        <w:rPr>
          <w:b/>
        </w:rPr>
        <w:t xml:space="preserve"> </w:t>
      </w:r>
      <w:r w:rsidRPr="00CC6DA0">
        <w:rPr>
          <w:b/>
        </w:rPr>
        <w:t>ЕЖЕМЕСЯЧНОЙ НАДБАВКИ ЗА ВЫСЛУГУ ЛЕТ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14.Ежемесячная надбавка за выслугу лет устанавливается </w:t>
      </w:r>
      <w:r w:rsidRPr="002E61FA">
        <w:rPr>
          <w:b/>
        </w:rPr>
        <w:t>служащим</w:t>
      </w:r>
      <w:r w:rsidRPr="00245624">
        <w:t xml:space="preserve"> к должностным окладам по основной замещаемой должности в следующих размерах:</w:t>
      </w:r>
    </w:p>
    <w:p w:rsidR="00C7468A" w:rsidRPr="008A4434" w:rsidRDefault="00C7468A" w:rsidP="00C7468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C7468A" w:rsidRPr="00245624" w:rsidTr="00695E5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 w:rsidRPr="00245624">
              <w:rPr>
                <w:rFonts w:ascii="Times New Roman" w:hAnsi="Times New Roman" w:cs="Times New Roman"/>
                <w:sz w:val="24"/>
                <w:szCs w:val="24"/>
              </w:rPr>
              <w:br/>
              <w:t>окладу)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8A" w:rsidRPr="00245624" w:rsidTr="00695E5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468A" w:rsidRPr="00245624" w:rsidTr="00695E58">
        <w:trPr>
          <w:cantSplit/>
          <w:trHeight w:val="2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68A" w:rsidRPr="00245624" w:rsidRDefault="00C7468A" w:rsidP="00695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7468A" w:rsidRPr="00245624" w:rsidRDefault="00C7468A" w:rsidP="00C7468A">
      <w:pPr>
        <w:autoSpaceDE w:val="0"/>
        <w:autoSpaceDN w:val="0"/>
        <w:adjustRightInd w:val="0"/>
        <w:jc w:val="both"/>
      </w:pP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proofErr w:type="gramStart"/>
      <w:r w:rsidRPr="00245624">
        <w:t xml:space="preserve">15.В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245624">
          <w:t>Приказом</w:t>
        </w:r>
      </w:hyperlink>
      <w:r w:rsidRPr="00245624">
        <w:t xml:space="preserve"> Министерства здравоохранения и социального развития Российской Федерации от 27 декабря 2007 года</w:t>
      </w:r>
      <w:proofErr w:type="gramEnd"/>
      <w:r w:rsidRPr="00245624">
        <w:t xml:space="preserve"> № 808.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16.Периоды,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17.Основным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18.Ежемесячная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lastRenderedPageBreak/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19.Ответственность за своевременный пересмотр размера ежемесячной надбавки за выслугу лет возлагается на инспектора по кадрам администрации </w:t>
      </w:r>
      <w:proofErr w:type="spellStart"/>
      <w:r w:rsidRPr="00AC5E53">
        <w:t>Бузыкановского</w:t>
      </w:r>
      <w:proofErr w:type="spellEnd"/>
      <w:r w:rsidRPr="00245624">
        <w:t xml:space="preserve">  муниципального образования.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20.Назначение ежемесячной надбавки за выслугу лет оформляется</w:t>
      </w:r>
      <w:r>
        <w:t xml:space="preserve"> соответствующим правовым актом.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>Глава 5.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 РАЗМЕР, ПОРЯДОК УСТАНОВЛЕНИЯ И ВЫПЛАТЫ</w:t>
      </w:r>
      <w:r>
        <w:rPr>
          <w:b/>
        </w:rPr>
        <w:t xml:space="preserve"> </w:t>
      </w:r>
      <w:r w:rsidRPr="00CC6DA0">
        <w:rPr>
          <w:b/>
        </w:rPr>
        <w:t>ЕЖЕМЕСЯЧНОЙ НАДБАВКИ ЗА СЛОЖНОСТЬ, НАПРЯЖЕННОСТЬ</w:t>
      </w:r>
      <w:r>
        <w:rPr>
          <w:b/>
        </w:rPr>
        <w:t xml:space="preserve"> </w:t>
      </w:r>
      <w:r w:rsidRPr="00CC6DA0">
        <w:rPr>
          <w:b/>
        </w:rPr>
        <w:t>И ВЫСОКИЕ ДОСТИЖЕНИЯ В ТРУДЕ</w:t>
      </w:r>
    </w:p>
    <w:p w:rsidR="00C7468A" w:rsidRPr="000705E7" w:rsidRDefault="00C7468A" w:rsidP="00C7468A">
      <w:pPr>
        <w:autoSpaceDE w:val="0"/>
        <w:autoSpaceDN w:val="0"/>
        <w:adjustRightInd w:val="0"/>
        <w:jc w:val="center"/>
        <w:rPr>
          <w:b/>
          <w:sz w:val="10"/>
        </w:rPr>
      </w:pP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21. </w:t>
      </w:r>
      <w:r w:rsidRPr="000705E7"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22. </w:t>
      </w:r>
      <w:r w:rsidRPr="002E61FA">
        <w:rPr>
          <w:b/>
        </w:rPr>
        <w:t>Надбавка</w:t>
      </w:r>
      <w:r w:rsidRPr="00245624">
        <w:t xml:space="preserve"> устанавливается в размере </w:t>
      </w:r>
      <w:r w:rsidRPr="00CC6DA0">
        <w:rPr>
          <w:b/>
        </w:rPr>
        <w:t>от 50 до 100 процентов</w:t>
      </w:r>
      <w:r w:rsidRPr="00245624">
        <w:t xml:space="preserve"> должностного оклада при наличии следующих условий: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0705E7">
        <w:t>а) исполнение трудовых (должностных) обязанностей в условиях, отклоняющихся от нормальных;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0705E7">
        <w:t>б) привлечение работника к выполнению непредвиденных, особо важных и ответственных работ.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23.Конкретный размер надбавки определяется главой администрации </w:t>
      </w:r>
      <w:r>
        <w:t>Нижнезаимского</w:t>
      </w:r>
      <w:r w:rsidRPr="00245624">
        <w:t xml:space="preserve"> 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24.Надбавка носит срочный и персонифицированный характер, указывается в трудовом договоре, заключенном с работником.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25.Надбавка выплачивается пропорционально отработанному времени.</w:t>
      </w:r>
    </w:p>
    <w:p w:rsidR="00C7468A" w:rsidRPr="00873A70" w:rsidRDefault="00C7468A" w:rsidP="00C7468A">
      <w:pPr>
        <w:autoSpaceDE w:val="0"/>
        <w:autoSpaceDN w:val="0"/>
        <w:adjustRightInd w:val="0"/>
        <w:ind w:firstLine="720"/>
        <w:jc w:val="both"/>
        <w:rPr>
          <w:sz w:val="6"/>
        </w:rPr>
      </w:pP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>Глава 6.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C6DA0">
        <w:rPr>
          <w:b/>
        </w:rPr>
        <w:t xml:space="preserve"> ПОРЯДОК И УСЛОВИЯ ВЫПЛАТЫ</w:t>
      </w:r>
      <w:r>
        <w:rPr>
          <w:b/>
        </w:rPr>
        <w:t xml:space="preserve"> </w:t>
      </w:r>
      <w:r w:rsidRPr="00CC6DA0">
        <w:rPr>
          <w:b/>
        </w:rPr>
        <w:t xml:space="preserve"> ПРЕМИИ</w:t>
      </w:r>
      <w:r>
        <w:rPr>
          <w:b/>
        </w:rPr>
        <w:t xml:space="preserve"> </w:t>
      </w:r>
      <w:r w:rsidRPr="00CC6DA0">
        <w:rPr>
          <w:b/>
        </w:rPr>
        <w:t>ПО РЕЗУЛЬТАТАМ РАБОТЫ</w:t>
      </w:r>
    </w:p>
    <w:p w:rsidR="00C7468A" w:rsidRPr="008A4434" w:rsidRDefault="00C7468A" w:rsidP="00C7468A">
      <w:pPr>
        <w:autoSpaceDE w:val="0"/>
        <w:autoSpaceDN w:val="0"/>
        <w:adjustRightInd w:val="0"/>
        <w:jc w:val="center"/>
        <w:outlineLvl w:val="1"/>
        <w:rPr>
          <w:b/>
          <w:sz w:val="6"/>
        </w:rPr>
      </w:pP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26.</w:t>
      </w:r>
      <w:r w:rsidRPr="000705E7">
        <w:t>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0705E7">
        <w:t>а)</w:t>
      </w:r>
      <w:r>
        <w:t xml:space="preserve"> </w:t>
      </w:r>
      <w:r w:rsidRPr="000705E7">
        <w:t>профессионального, компетентного и качественного выполнения трудовых (должностных) обязанностей;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0705E7">
        <w:t>б) своевременного и качественного выполнения планов работы;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0705E7">
        <w:t>в) соблюдения трудовой дисциплины.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27</w:t>
      </w:r>
      <w:r w:rsidRPr="000705E7"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29</w:t>
      </w:r>
      <w:r w:rsidRPr="000705E7">
        <w:t>. Премия не выплачивается: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- за период временной нетрудоспособности,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- нахождения в отпуске, в том числе в отпуске по беременности и родам и отпуске по уходу за ребенком,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- в случае увольнения за виновные действия.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30. Размер премии определяется главой администрации </w:t>
      </w:r>
      <w:r>
        <w:t>Нижнезаимс</w:t>
      </w:r>
      <w:r w:rsidRPr="00AC5E53">
        <w:t>кого</w:t>
      </w:r>
      <w:r w:rsidRPr="00245624">
        <w:t xml:space="preserve">  муниципального образования   и оформляется соответствующим правовым актом.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  <w:rPr>
          <w:sz w:val="10"/>
        </w:rPr>
      </w:pP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B0EA6">
        <w:rPr>
          <w:b/>
        </w:rPr>
        <w:lastRenderedPageBreak/>
        <w:t xml:space="preserve">Глава 7. </w:t>
      </w: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B0EA6">
        <w:rPr>
          <w:b/>
        </w:rPr>
        <w:t>РАЗМЕР, ПОРЯДОК И УСЛОВИЯ ВЫПЛАТЫ</w:t>
      </w:r>
      <w:r>
        <w:rPr>
          <w:b/>
        </w:rPr>
        <w:t xml:space="preserve">  </w:t>
      </w:r>
      <w:r w:rsidRPr="001B0EA6">
        <w:rPr>
          <w:b/>
        </w:rPr>
        <w:t>МАТЕРИАЛЬНОЙ ПОМОЩИ</w:t>
      </w:r>
    </w:p>
    <w:p w:rsidR="00C7468A" w:rsidRPr="000705E7" w:rsidRDefault="00C7468A" w:rsidP="00C7468A">
      <w:pPr>
        <w:autoSpaceDE w:val="0"/>
        <w:autoSpaceDN w:val="0"/>
        <w:adjustRightInd w:val="0"/>
        <w:jc w:val="center"/>
        <w:outlineLvl w:val="1"/>
        <w:rPr>
          <w:b/>
          <w:sz w:val="8"/>
        </w:rPr>
      </w:pP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31. </w:t>
      </w:r>
      <w:r w:rsidRPr="001B0EA6">
        <w:rPr>
          <w:b/>
        </w:rPr>
        <w:t>Материальная помощь работникам предоставляется в случаях: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б) болезни работника, болезни или смерти членов его семьи (родители, дети, супруги);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в) регистрации брака, рождения ребенка, юбилейных дат работника (50, 55, 60, 65 лет со дня рождения);</w:t>
      </w:r>
    </w:p>
    <w:p w:rsidR="00C7468A" w:rsidRPr="00245624" w:rsidRDefault="00C7468A" w:rsidP="00C74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4">
        <w:rPr>
          <w:rFonts w:ascii="Times New Roman" w:hAnsi="Times New Roman" w:cs="Times New Roman"/>
          <w:sz w:val="24"/>
          <w:szCs w:val="24"/>
        </w:rPr>
        <w:t>г) предоставления ежегодного основного оплачиваемого отпуска.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32. Материальная помощь предоставляется по письменному заявлению работника при представлении следующих документов: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а) в случаях, предусмотренных </w:t>
      </w:r>
      <w:hyperlink r:id="rId9" w:history="1">
        <w:r w:rsidRPr="00245624">
          <w:t xml:space="preserve">подпунктом </w:t>
        </w:r>
        <w:r>
          <w:t>"</w:t>
        </w:r>
        <w:r w:rsidRPr="00245624">
          <w:t>а" пункта 3</w:t>
        </w:r>
      </w:hyperlink>
      <w:r w:rsidRPr="00245624">
        <w:t>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б) в случаях, предусмотренных </w:t>
      </w:r>
      <w:hyperlink r:id="rId10" w:history="1">
        <w:r w:rsidRPr="00245624">
          <w:t>подпунктом "б" пункта 3</w:t>
        </w:r>
      </w:hyperlink>
      <w:r w:rsidRPr="00245624">
        <w:t xml:space="preserve">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245624">
          <w:t>подпункте "б" пункта 3</w:t>
        </w:r>
      </w:hyperlink>
      <w:r w:rsidRPr="00245624">
        <w:t>2 настоящего Положения;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в) в случаях, предусмотренных </w:t>
      </w:r>
      <w:hyperlink r:id="rId12" w:history="1">
        <w:r w:rsidRPr="00245624">
          <w:t>подпунктом "в" пункта 3</w:t>
        </w:r>
      </w:hyperlink>
      <w:r w:rsidRPr="00245624">
        <w:t>1 настоящего Положения, - копии свидетельства о заключении брака, рождении ребенка; копии паспорта.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33.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245624">
          <w:t>подпункте "б" пункта 3</w:t>
        </w:r>
      </w:hyperlink>
      <w:r w:rsidRPr="00245624">
        <w:t>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36.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245624">
        <w:t>размеров оплаты труда</w:t>
      </w:r>
      <w:proofErr w:type="gramEnd"/>
      <w:r w:rsidRPr="00245624">
        <w:t>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 xml:space="preserve">37. Предоставление работнику, члену его семьи (в случае, предусмотренном </w:t>
      </w:r>
      <w:hyperlink r:id="rId14" w:history="1">
        <w:r w:rsidRPr="00245624">
          <w:t>пунктом 3</w:t>
        </w:r>
      </w:hyperlink>
      <w:r w:rsidRPr="00245624"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>
        <w:t xml:space="preserve">Нижнезаимского </w:t>
      </w:r>
      <w:r w:rsidRPr="00245624">
        <w:t xml:space="preserve">  муниципального образования  и оформляется соответствующим правовым актом.</w:t>
      </w: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  <w:rPr>
          <w:sz w:val="6"/>
        </w:rPr>
      </w:pPr>
    </w:p>
    <w:p w:rsidR="00C7468A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B0EA6">
        <w:rPr>
          <w:b/>
        </w:rPr>
        <w:t xml:space="preserve">Глава 8. </w:t>
      </w:r>
    </w:p>
    <w:p w:rsidR="00C7468A" w:rsidRPr="001B0EA6" w:rsidRDefault="00C7468A" w:rsidP="00C746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B0EA6">
        <w:rPr>
          <w:b/>
        </w:rPr>
        <w:t>РАЗМЕР, ПОРЯДОК И УСЛОВИЯ ЕДИНОВРЕМЕННОЙ ВЫПЛАТЫ</w:t>
      </w:r>
    </w:p>
    <w:p w:rsidR="00C7468A" w:rsidRDefault="00C7468A" w:rsidP="00C7468A">
      <w:pPr>
        <w:autoSpaceDE w:val="0"/>
        <w:autoSpaceDN w:val="0"/>
        <w:adjustRightInd w:val="0"/>
        <w:jc w:val="center"/>
        <w:rPr>
          <w:b/>
        </w:rPr>
      </w:pPr>
      <w:r w:rsidRPr="001B0EA6">
        <w:rPr>
          <w:b/>
        </w:rPr>
        <w:t>ПРИ ПРЕДОСТАВЛЕНИИ ЕЖЕГОДНОГО ОПЛАЧИВАЕМОГО ОТПУСКА</w:t>
      </w:r>
    </w:p>
    <w:p w:rsidR="00C7468A" w:rsidRPr="000705E7" w:rsidRDefault="00C7468A" w:rsidP="00C7468A">
      <w:pPr>
        <w:autoSpaceDE w:val="0"/>
        <w:autoSpaceDN w:val="0"/>
        <w:adjustRightInd w:val="0"/>
        <w:jc w:val="center"/>
        <w:rPr>
          <w:b/>
          <w:sz w:val="6"/>
        </w:rPr>
      </w:pPr>
    </w:p>
    <w:p w:rsidR="00C7468A" w:rsidRPr="000705E7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38.</w:t>
      </w:r>
      <w:r w:rsidRPr="000705E7"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а) предоставления ежегодного оплачиваемого отпуска в полном объеме;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lastRenderedPageBreak/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39.Размер единовременной выплаты при предоставлении ежегодного оплачиваемого отпуска составляет два должностных оклада.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40.В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41.Единовременная выплата производится пропорционально отработанному времени при увольнении работника в случае: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а) предоставления неиспользованного отпуска с последующим его увольнением;</w:t>
      </w:r>
    </w:p>
    <w:p w:rsidR="00C7468A" w:rsidRPr="00245624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б) выплаты денежной компенсации за неиспользованный отпуск.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  <w:r w:rsidRPr="00245624">
        <w:t>42.Решение главы администрации</w:t>
      </w:r>
      <w:r>
        <w:t xml:space="preserve">  Нижнезаимского </w:t>
      </w:r>
      <w:r w:rsidRPr="00245624">
        <w:t xml:space="preserve">  муниципального образования  о выплате работнику единовременной выплаты оформляется соответствующим правовым актом.</w:t>
      </w: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</w:p>
    <w:p w:rsidR="00C7468A" w:rsidRDefault="00C7468A" w:rsidP="00C7468A">
      <w:pPr>
        <w:autoSpaceDE w:val="0"/>
        <w:autoSpaceDN w:val="0"/>
        <w:adjustRightInd w:val="0"/>
        <w:ind w:firstLine="720"/>
        <w:jc w:val="both"/>
      </w:pPr>
    </w:p>
    <w:p w:rsidR="00C7468A" w:rsidRPr="00245624" w:rsidRDefault="00C7468A" w:rsidP="00C7468A">
      <w:pPr>
        <w:autoSpaceDE w:val="0"/>
        <w:autoSpaceDN w:val="0"/>
        <w:adjustRightInd w:val="0"/>
        <w:jc w:val="both"/>
      </w:pPr>
    </w:p>
    <w:p w:rsidR="00C7468A" w:rsidRPr="00245624" w:rsidRDefault="00C7468A" w:rsidP="00C7468A">
      <w:pPr>
        <w:tabs>
          <w:tab w:val="left" w:pos="975"/>
        </w:tabs>
      </w:pPr>
      <w:r w:rsidRPr="00245624">
        <w:t xml:space="preserve">Глава  </w:t>
      </w:r>
      <w:r>
        <w:t xml:space="preserve">Нижнезаимского </w:t>
      </w:r>
      <w:r w:rsidRPr="00245624">
        <w:t xml:space="preserve"> </w:t>
      </w:r>
    </w:p>
    <w:p w:rsidR="00C7468A" w:rsidRPr="00245624" w:rsidRDefault="00C7468A" w:rsidP="00C7468A">
      <w:pPr>
        <w:tabs>
          <w:tab w:val="left" w:pos="6480"/>
        </w:tabs>
      </w:pPr>
      <w:r>
        <w:t>муниципального образования</w:t>
      </w:r>
      <w:r w:rsidRPr="00245624">
        <w:tab/>
      </w:r>
      <w:r>
        <w:t>С.В.Киселев</w:t>
      </w:r>
    </w:p>
    <w:p w:rsidR="00C7468A" w:rsidRPr="00245624" w:rsidRDefault="00C7468A" w:rsidP="00C7468A">
      <w:pPr>
        <w:jc w:val="both"/>
        <w:rPr>
          <w:bCs/>
          <w:snapToGrid w:val="0"/>
        </w:rPr>
      </w:pPr>
    </w:p>
    <w:p w:rsidR="00C7468A" w:rsidRPr="00245624" w:rsidRDefault="00C7468A" w:rsidP="00C7468A">
      <w:pPr>
        <w:jc w:val="both"/>
        <w:rPr>
          <w:bCs/>
          <w:snapToGrid w:val="0"/>
        </w:rPr>
      </w:pPr>
    </w:p>
    <w:sectPr w:rsidR="00C7468A" w:rsidRPr="00245624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20618"/>
    <w:rsid w:val="000858CB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75BBC"/>
    <w:rsid w:val="00181968"/>
    <w:rsid w:val="001857FB"/>
    <w:rsid w:val="001A5DFB"/>
    <w:rsid w:val="001C2E44"/>
    <w:rsid w:val="001E14F9"/>
    <w:rsid w:val="001E4454"/>
    <w:rsid w:val="00224350"/>
    <w:rsid w:val="00265A92"/>
    <w:rsid w:val="00270314"/>
    <w:rsid w:val="002856AB"/>
    <w:rsid w:val="00286FCB"/>
    <w:rsid w:val="00294DA7"/>
    <w:rsid w:val="002A114A"/>
    <w:rsid w:val="002A62FE"/>
    <w:rsid w:val="002C5185"/>
    <w:rsid w:val="002E27D6"/>
    <w:rsid w:val="003068A6"/>
    <w:rsid w:val="00336B8F"/>
    <w:rsid w:val="00337578"/>
    <w:rsid w:val="00344F2C"/>
    <w:rsid w:val="00354B72"/>
    <w:rsid w:val="00357830"/>
    <w:rsid w:val="003651C1"/>
    <w:rsid w:val="00370FCE"/>
    <w:rsid w:val="003F7F72"/>
    <w:rsid w:val="00403016"/>
    <w:rsid w:val="00404A6F"/>
    <w:rsid w:val="0043207E"/>
    <w:rsid w:val="00490043"/>
    <w:rsid w:val="004D20E5"/>
    <w:rsid w:val="004E5BCF"/>
    <w:rsid w:val="004E5F58"/>
    <w:rsid w:val="004F7B5D"/>
    <w:rsid w:val="0050290C"/>
    <w:rsid w:val="00525236"/>
    <w:rsid w:val="005413AA"/>
    <w:rsid w:val="00577251"/>
    <w:rsid w:val="005B2704"/>
    <w:rsid w:val="005B4959"/>
    <w:rsid w:val="005C3BCC"/>
    <w:rsid w:val="0063037C"/>
    <w:rsid w:val="00630A07"/>
    <w:rsid w:val="0064349D"/>
    <w:rsid w:val="00645778"/>
    <w:rsid w:val="006735AF"/>
    <w:rsid w:val="00682DCF"/>
    <w:rsid w:val="00693C15"/>
    <w:rsid w:val="00695E58"/>
    <w:rsid w:val="006A338F"/>
    <w:rsid w:val="006F58D8"/>
    <w:rsid w:val="006F69DD"/>
    <w:rsid w:val="00704DB0"/>
    <w:rsid w:val="007500D6"/>
    <w:rsid w:val="0076516F"/>
    <w:rsid w:val="0078258F"/>
    <w:rsid w:val="007A02F2"/>
    <w:rsid w:val="007D2D03"/>
    <w:rsid w:val="007E2639"/>
    <w:rsid w:val="007F25E4"/>
    <w:rsid w:val="007F51F2"/>
    <w:rsid w:val="00805A97"/>
    <w:rsid w:val="00816B48"/>
    <w:rsid w:val="00817984"/>
    <w:rsid w:val="0082206D"/>
    <w:rsid w:val="008250CF"/>
    <w:rsid w:val="00830DDC"/>
    <w:rsid w:val="00834781"/>
    <w:rsid w:val="00834989"/>
    <w:rsid w:val="00843C21"/>
    <w:rsid w:val="0085327D"/>
    <w:rsid w:val="00886923"/>
    <w:rsid w:val="00892E9E"/>
    <w:rsid w:val="008A2495"/>
    <w:rsid w:val="008B7056"/>
    <w:rsid w:val="008D6B22"/>
    <w:rsid w:val="008E744A"/>
    <w:rsid w:val="008F4929"/>
    <w:rsid w:val="00906A78"/>
    <w:rsid w:val="0092592B"/>
    <w:rsid w:val="00934FB6"/>
    <w:rsid w:val="00935D2E"/>
    <w:rsid w:val="009647FF"/>
    <w:rsid w:val="009C154D"/>
    <w:rsid w:val="009C6248"/>
    <w:rsid w:val="009C66E3"/>
    <w:rsid w:val="00A0064D"/>
    <w:rsid w:val="00A07BD7"/>
    <w:rsid w:val="00A203DB"/>
    <w:rsid w:val="00A2177C"/>
    <w:rsid w:val="00A235F7"/>
    <w:rsid w:val="00A466E8"/>
    <w:rsid w:val="00A82D1F"/>
    <w:rsid w:val="00AE4BD3"/>
    <w:rsid w:val="00B22285"/>
    <w:rsid w:val="00B57229"/>
    <w:rsid w:val="00B6076A"/>
    <w:rsid w:val="00B7258B"/>
    <w:rsid w:val="00B73F7D"/>
    <w:rsid w:val="00B912F2"/>
    <w:rsid w:val="00B979B2"/>
    <w:rsid w:val="00BA79A7"/>
    <w:rsid w:val="00BB253E"/>
    <w:rsid w:val="00BD21C3"/>
    <w:rsid w:val="00BD2D37"/>
    <w:rsid w:val="00BE388E"/>
    <w:rsid w:val="00BE45EC"/>
    <w:rsid w:val="00BE65AB"/>
    <w:rsid w:val="00C07B0C"/>
    <w:rsid w:val="00C3042D"/>
    <w:rsid w:val="00C374AB"/>
    <w:rsid w:val="00C4506C"/>
    <w:rsid w:val="00C70610"/>
    <w:rsid w:val="00C7468A"/>
    <w:rsid w:val="00C75A71"/>
    <w:rsid w:val="00C972BB"/>
    <w:rsid w:val="00CB0313"/>
    <w:rsid w:val="00CB0EA9"/>
    <w:rsid w:val="00CB6AF3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359B"/>
    <w:rsid w:val="00D55E7A"/>
    <w:rsid w:val="00D76DEF"/>
    <w:rsid w:val="00D777F5"/>
    <w:rsid w:val="00D9260A"/>
    <w:rsid w:val="00D97BE3"/>
    <w:rsid w:val="00DA665B"/>
    <w:rsid w:val="00DC34E7"/>
    <w:rsid w:val="00DD6C12"/>
    <w:rsid w:val="00DE461D"/>
    <w:rsid w:val="00E00776"/>
    <w:rsid w:val="00E00E5B"/>
    <w:rsid w:val="00E032E2"/>
    <w:rsid w:val="00E13C44"/>
    <w:rsid w:val="00E27F9B"/>
    <w:rsid w:val="00E3659B"/>
    <w:rsid w:val="00E46167"/>
    <w:rsid w:val="00E54786"/>
    <w:rsid w:val="00E6770F"/>
    <w:rsid w:val="00EA3667"/>
    <w:rsid w:val="00EB7267"/>
    <w:rsid w:val="00EB7A45"/>
    <w:rsid w:val="00EC10AD"/>
    <w:rsid w:val="00EC50A3"/>
    <w:rsid w:val="00ED12AA"/>
    <w:rsid w:val="00F100E4"/>
    <w:rsid w:val="00F15CA7"/>
    <w:rsid w:val="00F36B42"/>
    <w:rsid w:val="00F715DC"/>
    <w:rsid w:val="00F8284B"/>
    <w:rsid w:val="00F920D3"/>
    <w:rsid w:val="00F93AA6"/>
    <w:rsid w:val="00FB39FA"/>
    <w:rsid w:val="00FD7C21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1" type="connector" idref="#_x0000_s1067"/>
        <o:r id="V:Rule22" type="connector" idref="#_x0000_s1075"/>
        <o:r id="V:Rule23" type="connector" idref="#Прямая со стрелкой 56"/>
        <o:r id="V:Rule24" type="connector" idref="#Прямая со стрелкой 57"/>
        <o:r id="V:Rule25" type="connector" idref="#Прямая со стрелкой 60"/>
        <o:r id="V:Rule26" type="connector" idref="#Прямая со стрелкой 7"/>
        <o:r id="V:Rule27" type="connector" idref="#Прямая со стрелкой 55"/>
        <o:r id="V:Rule28" type="connector" idref="#Прямая со стрелкой 66"/>
        <o:r id="V:Rule29" type="connector" idref="#Прямая со стрелкой 51"/>
        <o:r id="V:Rule30" type="connector" idref="#Прямая со стрелкой 48"/>
        <o:r id="V:Rule31" type="connector" idref="#Прямая со стрелкой 8"/>
        <o:r id="V:Rule32" type="connector" idref="#Прямая со стрелкой 13"/>
        <o:r id="V:Rule33" type="connector" idref="#_x0000_s1065"/>
        <o:r id="V:Rule34" type="connector" idref="#Прямая со стрелкой 18"/>
        <o:r id="V:Rule35" type="connector" idref="#_x0000_s1076"/>
        <o:r id="V:Rule36" type="connector" idref="#Прямая со стрелкой 4"/>
        <o:r id="V:Rule37" type="connector" idref="#Прямая со стрелкой 58"/>
        <o:r id="V:Rule38" type="connector" idref="#Прямая со стрелкой 16"/>
        <o:r id="V:Rule39" type="connector" idref="#Прямая со стрелкой 15"/>
        <o:r id="V:Rule40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064;fld=134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126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2015-08-06T01:02:00Z</cp:lastPrinted>
  <dcterms:created xsi:type="dcterms:W3CDTF">2015-08-17T19:52:00Z</dcterms:created>
  <dcterms:modified xsi:type="dcterms:W3CDTF">2015-08-17T20:03:00Z</dcterms:modified>
</cp:coreProperties>
</file>